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莊子與惠子遊於濠梁之上。莊子曰：「儵魚出遊從容，是魚之樂也。」</w:t>
      </w:r>
    </w:p>
    <w:p>
      <w:r>
        <w:rPr>
          <w:rFonts w:ascii="台灣明體" w:hAnsi="台灣明體" w:eastAsia="台灣明體"/>
          <w:b w:val="0"/>
          <w:sz w:val="26"/>
        </w:rPr>
        <w:t>惠子曰：「子非魚，安知魚之樂？」</w:t>
      </w:r>
    </w:p>
    <w:p>
      <w:r>
        <w:rPr>
          <w:rFonts w:ascii="台灣明體" w:hAnsi="台灣明體" w:eastAsia="台灣明體"/>
          <w:b w:val="0"/>
          <w:sz w:val="26"/>
        </w:rPr>
        <w:t>莊子曰：「子非我，安知我不知魚之樂？」</w:t>
      </w:r>
    </w:p>
    <w:p>
      <w:r>
        <w:rPr>
          <w:rFonts w:ascii="台灣明體" w:hAnsi="台灣明體" w:eastAsia="台灣明體"/>
          <w:b w:val="0"/>
          <w:sz w:val="26"/>
        </w:rPr>
        <w:t>惠子曰：「我非子，固不知子矣；子固非魚也，子之不知魚之樂，全矣。」</w:t>
      </w:r>
    </w:p>
    <w:p>
      <w:r>
        <w:rPr>
          <w:rFonts w:ascii="台灣明體" w:hAnsi="台灣明體" w:eastAsia="台灣明體"/>
          <w:b w:val="0"/>
          <w:sz w:val="26"/>
        </w:rPr>
        <w:t>莊子曰：「請循其本。子曰『汝安知魚樂』云者，既已知吾知之而問我，我知之濠上也。」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